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6DEEDA0" w14:textId="351D5F84" w:rsidR="005B0BF5" w:rsidRPr="00370ADD" w:rsidRDefault="004A41BB" w:rsidP="006D4BD1">
      <w:pPr>
        <w:pStyle w:val="NormalWeb"/>
        <w:spacing w:line="480" w:lineRule="auto"/>
        <w:contextualSpacing/>
        <w:jc w:val="center"/>
        <w:rPr>
          <w:b/>
        </w:rPr>
      </w:pPr>
      <w:r w:rsidRPr="00370ADD">
        <w:rPr>
          <w:b/>
        </w:rPr>
        <w:t>TSL4080:  Assignment A – Policy for ELLs: Connecting Past and Present</w:t>
      </w:r>
    </w:p>
    <w:p w14:paraId="42E61FD9" w14:textId="77777777" w:rsidR="005B0BF5" w:rsidRPr="00370ADD" w:rsidRDefault="005B0BF5" w:rsidP="006D4BD1">
      <w:pPr>
        <w:pStyle w:val="NormalWeb"/>
        <w:spacing w:line="480" w:lineRule="auto"/>
        <w:contextualSpacing/>
        <w:jc w:val="center"/>
        <w:rPr>
          <w:b/>
        </w:rPr>
      </w:pPr>
    </w:p>
    <w:tbl>
      <w:tblPr>
        <w:tblStyle w:val="TableGrid"/>
        <w:tblW w:w="9805" w:type="dxa"/>
        <w:jc w:val="center"/>
        <w:tblLook w:val="04A0" w:firstRow="1" w:lastRow="0" w:firstColumn="1" w:lastColumn="0" w:noHBand="0" w:noVBand="1"/>
      </w:tblPr>
      <w:tblGrid>
        <w:gridCol w:w="9805"/>
      </w:tblGrid>
      <w:tr w:rsidR="000728EC" w:rsidRPr="00370ADD" w14:paraId="2D8A019B" w14:textId="77777777" w:rsidTr="005B0BF5">
        <w:trPr>
          <w:trHeight w:val="3086"/>
          <w:jc w:val="center"/>
        </w:trPr>
        <w:tc>
          <w:tcPr>
            <w:tcW w:w="9805" w:type="dxa"/>
          </w:tcPr>
          <w:p w14:paraId="69281744" w14:textId="52C9CA9C" w:rsidR="005B0BF5" w:rsidRPr="00370ADD" w:rsidRDefault="004A41BB" w:rsidP="006D4BD1">
            <w:pPr>
              <w:spacing w:line="480" w:lineRule="auto"/>
            </w:pPr>
            <w:r w:rsidRPr="00370ADD">
              <w:rPr>
                <w:b/>
              </w:rPr>
              <w:t>Title of Current Event</w:t>
            </w:r>
            <w:r w:rsidRPr="00370ADD">
              <w:rPr>
                <w:b/>
              </w:rPr>
              <w:t xml:space="preserve"> #1</w:t>
            </w:r>
            <w:r w:rsidRPr="00370ADD">
              <w:rPr>
                <w:b/>
              </w:rPr>
              <w:t xml:space="preserve">: </w:t>
            </w:r>
            <w:r w:rsidR="003A5F7E" w:rsidRPr="00370ADD">
              <w:t xml:space="preserve">English language learners need equal access to STEM opportunities, report finds.  </w:t>
            </w:r>
          </w:p>
          <w:p w14:paraId="421188D5" w14:textId="042605FE" w:rsidR="005B0BF5" w:rsidRPr="00370ADD" w:rsidRDefault="004A41BB" w:rsidP="006D4BD1">
            <w:pPr>
              <w:spacing w:line="480" w:lineRule="auto"/>
              <w:ind w:left="720"/>
            </w:pPr>
            <w:r w:rsidRPr="00370ADD">
              <w:rPr>
                <w:b/>
                <w:u w:val="single"/>
              </w:rPr>
              <w:t>Summary</w:t>
            </w:r>
            <w:r w:rsidRPr="00370ADD">
              <w:rPr>
                <w:b/>
              </w:rPr>
              <w:t xml:space="preserve">: </w:t>
            </w:r>
            <w:r w:rsidR="000E337F" w:rsidRPr="00370ADD">
              <w:t>The report availed by the National Academies of Science, Engineering, and Medicine shows that there is an increase in the population of English learners in various schools. All English language learners should have equal opportunities to learn STEM subjects. This equal access implies that English language learners will not be underrepresented in the workforce that requires people with STEM knowledge and qualifications.  The main challenge that English language learners encounter is that most institutions require them to attain a particular proficiency in English even though this field only requires fewer English skills. Policymakers and education leaders can enhance STEM opportunities for English learners by identifying and eliminating any obstacle to STEM participation and also through designing proper assessments that match the abilities of English language learners.</w:t>
            </w:r>
          </w:p>
          <w:p w14:paraId="6AB6B883" w14:textId="3B014DE4" w:rsidR="005B0BF5" w:rsidRPr="00370ADD" w:rsidRDefault="004A41BB" w:rsidP="006D4BD1">
            <w:pPr>
              <w:spacing w:line="480" w:lineRule="auto"/>
            </w:pPr>
            <w:r w:rsidRPr="00370ADD">
              <w:rPr>
                <w:b/>
              </w:rPr>
              <w:t>Historical/Political/Legislative Event and Date:</w:t>
            </w:r>
            <w:r w:rsidR="00FA47C8" w:rsidRPr="00370ADD">
              <w:t xml:space="preserve"> The Equal Education Opportunities Act (EEOA) of 1974</w:t>
            </w:r>
          </w:p>
          <w:p w14:paraId="7ED15ED1" w14:textId="3F0511D5" w:rsidR="005B0BF5" w:rsidRPr="00370ADD" w:rsidRDefault="004A41BB" w:rsidP="006D4BD1">
            <w:pPr>
              <w:spacing w:line="480" w:lineRule="auto"/>
              <w:ind w:left="720"/>
            </w:pPr>
            <w:r w:rsidRPr="00370ADD">
              <w:rPr>
                <w:b/>
                <w:u w:val="single"/>
              </w:rPr>
              <w:t>Summary</w:t>
            </w:r>
            <w:r w:rsidRPr="00370ADD">
              <w:rPr>
                <w:b/>
              </w:rPr>
              <w:t xml:space="preserve">: </w:t>
            </w:r>
            <w:r w:rsidR="00FC333C" w:rsidRPr="00370ADD">
              <w:t xml:space="preserve">The Equal Opportunities Act is a legislation that prohibits any form of discrimination in educational institutions. The Act prohibits any form of racial segregation or discrimination that might be against students, faculty, and staff members. The Act requires every school district to put in place various measures for combating discrimination. Therefore, there is a need to encourage equal participation among students from various </w:t>
            </w:r>
            <w:r w:rsidR="00FC333C" w:rsidRPr="00370ADD">
              <w:lastRenderedPageBreak/>
              <w:t xml:space="preserve">backgrounds. The Act also provides that every state should try as much as possible to overcome language barriers undermining equal participation in respective educational programs.  Schools should also help non-English speakers to acquire English literacy skills.   </w:t>
            </w:r>
          </w:p>
          <w:p w14:paraId="552411D9" w14:textId="77777777" w:rsidR="004A37CB" w:rsidRPr="00370ADD" w:rsidRDefault="004A41BB" w:rsidP="006D4BD1">
            <w:pPr>
              <w:pStyle w:val="NormalWeb"/>
              <w:spacing w:line="480" w:lineRule="auto"/>
              <w:rPr>
                <w:b/>
              </w:rPr>
            </w:pPr>
            <w:r w:rsidRPr="00370ADD">
              <w:rPr>
                <w:b/>
              </w:rPr>
              <w:t>How are these past and current events related?</w:t>
            </w:r>
          </w:p>
          <w:p w14:paraId="3789BAEB" w14:textId="77777777" w:rsidR="005B0BF5" w:rsidRPr="00370ADD" w:rsidRDefault="004A41BB" w:rsidP="006D4BD1">
            <w:pPr>
              <w:spacing w:line="480" w:lineRule="auto"/>
            </w:pPr>
            <w:r w:rsidRPr="00370ADD">
              <w:t>Based on these readings, the present event on equal access to STEM learning opportunities by English learners</w:t>
            </w:r>
            <w:r w:rsidRPr="00370ADD">
              <w:t xml:space="preserve"> relates to the Equal Education Opportunity Act of 1974. All of these items support education among English language students regardless of their English competency. The legislative event on the Equal Education Opportunities Act formed the grounds for the </w:t>
            </w:r>
            <w:r w:rsidRPr="00370ADD">
              <w:t>present event that champions education opportunities for English language learners in the STEM department.  For instance, this current article argues that all English language learners should be able to learn STEM subjects without any form of discriminatio</w:t>
            </w:r>
            <w:r w:rsidRPr="00370ADD">
              <w:t>n or segregation. Therefore, it is the responsibility of the leaders and policymakers to ensure that education policies conform with the</w:t>
            </w:r>
            <w:r w:rsidR="00B07046" w:rsidRPr="00370ADD">
              <w:t xml:space="preserve"> EEOA</w:t>
            </w:r>
            <w:r w:rsidRPr="00370ADD">
              <w:t xml:space="preserve"> by all means. The implementation of this Act has led to an increase in the population of English language learners</w:t>
            </w:r>
            <w:r w:rsidRPr="00370ADD">
              <w:t xml:space="preserve"> in various educational facilities.  </w:t>
            </w:r>
            <w:r w:rsidR="00B37574" w:rsidRPr="00370ADD">
              <w:t xml:space="preserve"> </w:t>
            </w:r>
          </w:p>
          <w:p w14:paraId="202B05CB" w14:textId="6D24CAEC" w:rsidR="001F2B99" w:rsidRPr="00370ADD" w:rsidRDefault="001F2B99" w:rsidP="006D4BD1">
            <w:pPr>
              <w:spacing w:line="480" w:lineRule="auto"/>
            </w:pPr>
          </w:p>
        </w:tc>
      </w:tr>
      <w:tr w:rsidR="000728EC" w:rsidRPr="00370ADD" w14:paraId="0CCBC3A0" w14:textId="77777777" w:rsidTr="004A37CB">
        <w:trPr>
          <w:jc w:val="center"/>
        </w:trPr>
        <w:tc>
          <w:tcPr>
            <w:tcW w:w="9805" w:type="dxa"/>
          </w:tcPr>
          <w:p w14:paraId="6AB8237E" w14:textId="400C450E" w:rsidR="005B0BF5" w:rsidRPr="00370ADD" w:rsidRDefault="004A41BB" w:rsidP="006D4BD1">
            <w:pPr>
              <w:pStyle w:val="NormalWeb"/>
              <w:spacing w:line="480" w:lineRule="auto"/>
              <w:rPr>
                <w:b/>
              </w:rPr>
            </w:pPr>
            <w:r w:rsidRPr="00370ADD">
              <w:rPr>
                <w:b/>
              </w:rPr>
              <w:lastRenderedPageBreak/>
              <w:t>Title of Current Event</w:t>
            </w:r>
            <w:r w:rsidRPr="00370ADD">
              <w:rPr>
                <w:b/>
              </w:rPr>
              <w:t xml:space="preserve"> #2</w:t>
            </w:r>
            <w:r w:rsidRPr="00370ADD">
              <w:rPr>
                <w:b/>
              </w:rPr>
              <w:t xml:space="preserve">: </w:t>
            </w:r>
            <w:r w:rsidR="009A64CA" w:rsidRPr="00370ADD">
              <w:rPr>
                <w:color w:val="000000"/>
                <w:shd w:val="clear" w:color="auto" w:fill="FFFFFF"/>
              </w:rPr>
              <w:t>Ho</w:t>
            </w:r>
            <w:r w:rsidR="00A70791" w:rsidRPr="00370ADD">
              <w:rPr>
                <w:color w:val="000000"/>
                <w:shd w:val="clear" w:color="auto" w:fill="FFFFFF"/>
              </w:rPr>
              <w:t>pe for English-Language Learners;</w:t>
            </w:r>
            <w:r w:rsidR="00A70791" w:rsidRPr="00370ADD">
              <w:rPr>
                <w:color w:val="111111"/>
              </w:rPr>
              <w:t xml:space="preserve"> The Every Student Succeeds Act finally prioritizes the progress of English-language learning students </w:t>
            </w:r>
          </w:p>
          <w:p w14:paraId="3536917C" w14:textId="15B1E382" w:rsidR="005B0BF5" w:rsidRPr="00370ADD" w:rsidRDefault="004A41BB" w:rsidP="006D4BD1">
            <w:pPr>
              <w:spacing w:line="480" w:lineRule="auto"/>
              <w:ind w:left="720"/>
            </w:pPr>
            <w:r w:rsidRPr="00370ADD">
              <w:rPr>
                <w:b/>
                <w:u w:val="single"/>
              </w:rPr>
              <w:t>Summary</w:t>
            </w:r>
            <w:r w:rsidRPr="00370ADD">
              <w:rPr>
                <w:b/>
              </w:rPr>
              <w:t xml:space="preserve">: </w:t>
            </w:r>
            <w:r w:rsidR="00AB0048" w:rsidRPr="00370ADD">
              <w:t xml:space="preserve">Students from minority groups such as Black, Native-Americans, Asian-Americans, and Hispanics are currently regarded as the majority in various public schools in the United States of America. In the past, only a few students enrolled as English language learners. Students have greatly adjusted to serve students with English language </w:t>
            </w:r>
            <w:r w:rsidR="00AB0048" w:rsidRPr="00370ADD">
              <w:lastRenderedPageBreak/>
              <w:t>needs.  The performance of native English-speakers in subjects like math is much greater than that of non-English speakers. Such performances are also reflected in the rate of high school graduation. For instance, very few percentages of English Language learners graduate after every four years. The enactment of the Every Student Succeeds Act has been a game-changer in education since it provides several opportunities for English language learners. The Act has increased the funding programs to support English-language learners across the country. The Act also states that all schools should be accountable for the improvement of English language proficiency among these learners. Therefore, the Every Student Succeeds Act provides for more funding to balance education resources with accountability for all programs for English language learning.</w:t>
            </w:r>
          </w:p>
          <w:p w14:paraId="5DA7DE18" w14:textId="4D969E2C" w:rsidR="005B0BF5" w:rsidRPr="00370ADD" w:rsidRDefault="004A41BB" w:rsidP="006D4BD1">
            <w:pPr>
              <w:pStyle w:val="NormalWeb"/>
              <w:spacing w:line="480" w:lineRule="auto"/>
              <w:rPr>
                <w:b/>
              </w:rPr>
            </w:pPr>
            <w:r w:rsidRPr="00370ADD">
              <w:rPr>
                <w:b/>
              </w:rPr>
              <w:t xml:space="preserve">Historical/Political/Legislative Event and Date: </w:t>
            </w:r>
            <w:r w:rsidR="00896FD4" w:rsidRPr="00370ADD">
              <w:t xml:space="preserve">The every Student Succeeds Act (ESSA) </w:t>
            </w:r>
          </w:p>
          <w:p w14:paraId="0C003436" w14:textId="2A39B7EB" w:rsidR="005B0BF5" w:rsidRPr="00370ADD" w:rsidRDefault="004A41BB" w:rsidP="003D04C8">
            <w:pPr>
              <w:spacing w:line="480" w:lineRule="auto"/>
              <w:ind w:left="720"/>
            </w:pPr>
            <w:r w:rsidRPr="00370ADD">
              <w:rPr>
                <w:b/>
                <w:u w:val="single"/>
              </w:rPr>
              <w:t>Summ</w:t>
            </w:r>
            <w:r w:rsidRPr="00370ADD">
              <w:rPr>
                <w:b/>
                <w:u w:val="single"/>
              </w:rPr>
              <w:t>ary</w:t>
            </w:r>
            <w:r w:rsidRPr="00370ADD">
              <w:rPr>
                <w:b/>
              </w:rPr>
              <w:t xml:space="preserve">: </w:t>
            </w:r>
            <w:r w:rsidR="00896FD4" w:rsidRPr="00370ADD">
              <w:t xml:space="preserve">The every Student Succeeds Act (ESSA) is a law that was passed in 2015 in </w:t>
            </w:r>
            <w:r w:rsidR="00131BB7" w:rsidRPr="00370ADD">
              <w:t>favor</w:t>
            </w:r>
            <w:r w:rsidR="00896FD4" w:rsidRPr="00370ADD">
              <w:t xml:space="preserve"> of the US education system.  The ESSA mainly governed K-12 education across the United States. ESSA was enacted after the repeal of the No Child Left Behind Act.  Both ESSA and the No Child Left Behind Act had certain provisions in common. For instance, both established the role of the federal government in public education. This ESSA also provides for annual standardized testing at the respective grade level. The law also requires every state to adopt multiple measurement standards to indicate a student's improvement in English language proficiency, arts, and mathematics, among other disciplines. Based on English language learners, this law requires every school to adequately engage these students regardless of race, ethnicity, or income variance. The Every Student Succeeds Act provides for an increase in funding for English language learning programs. This increase in </w:t>
            </w:r>
            <w:r w:rsidR="00896FD4" w:rsidRPr="00370ADD">
              <w:lastRenderedPageBreak/>
              <w:t xml:space="preserve">funding corresponds to the rise in the number of English learning students. ESSA also champions for equity and accountability in this funding process.   </w:t>
            </w:r>
            <w:r w:rsidR="00131BB7" w:rsidRPr="00370ADD">
              <w:t xml:space="preserve"> </w:t>
            </w:r>
            <w:r w:rsidR="00896FD4" w:rsidRPr="00370ADD">
              <w:t xml:space="preserve"> </w:t>
            </w:r>
          </w:p>
          <w:p w14:paraId="4BB8C881" w14:textId="5743A836" w:rsidR="00B1294D" w:rsidRPr="00370ADD" w:rsidRDefault="004A41BB" w:rsidP="006D4BD1">
            <w:pPr>
              <w:pStyle w:val="NormalWeb"/>
              <w:spacing w:line="480" w:lineRule="auto"/>
              <w:rPr>
                <w:b/>
              </w:rPr>
            </w:pPr>
            <w:r w:rsidRPr="00370ADD">
              <w:rPr>
                <w:b/>
              </w:rPr>
              <w:t>How are these past and current events related?</w:t>
            </w:r>
          </w:p>
          <w:p w14:paraId="3F76CD8F" w14:textId="60B1A09E" w:rsidR="00B1294D" w:rsidRPr="00370ADD" w:rsidRDefault="004A41BB" w:rsidP="006D4BD1">
            <w:pPr>
              <w:spacing w:line="480" w:lineRule="auto"/>
            </w:pPr>
            <w:r w:rsidRPr="00370ADD">
              <w:t xml:space="preserve">This current event and the legislation are related since they both fight for the place of English language </w:t>
            </w:r>
            <w:r w:rsidRPr="00370ADD">
              <w:t xml:space="preserve">learners in American society.  It is evident that this current article bases its arguments on the Every Student Succeed Act. For instance, the article recognizes the achievements following the enactment of this Act. It is apparent that minority groups are </w:t>
            </w:r>
            <w:r w:rsidRPr="00370ADD">
              <w:t>now having a place in public education since the Act facilitates the adequate provision of funds and other resources to facilitate the learning of the English language. Therefore, this Act motivates parents to enro</w:t>
            </w:r>
            <w:r w:rsidRPr="00370ADD">
              <w:t>l</w:t>
            </w:r>
            <w:r w:rsidRPr="00370ADD">
              <w:t xml:space="preserve">l their students in various schools.    </w:t>
            </w:r>
          </w:p>
          <w:p w14:paraId="13E68011" w14:textId="77777777" w:rsidR="005B0BF5" w:rsidRPr="00370ADD" w:rsidRDefault="005B0BF5" w:rsidP="006D4BD1">
            <w:pPr>
              <w:pStyle w:val="NormalWeb"/>
              <w:spacing w:line="480" w:lineRule="auto"/>
              <w:contextualSpacing/>
              <w:rPr>
                <w:b/>
              </w:rPr>
            </w:pPr>
          </w:p>
        </w:tc>
      </w:tr>
      <w:tr w:rsidR="000728EC" w:rsidRPr="00370ADD" w14:paraId="3D540C9C" w14:textId="77777777" w:rsidTr="004A37CB">
        <w:trPr>
          <w:jc w:val="center"/>
        </w:trPr>
        <w:tc>
          <w:tcPr>
            <w:tcW w:w="9805" w:type="dxa"/>
          </w:tcPr>
          <w:p w14:paraId="183D9F93" w14:textId="0E683FDA" w:rsidR="005B0BF5" w:rsidRPr="00370ADD" w:rsidRDefault="004A41BB" w:rsidP="006D4BD1">
            <w:pPr>
              <w:pStyle w:val="NormalWeb"/>
              <w:spacing w:line="480" w:lineRule="auto"/>
              <w:rPr>
                <w:b/>
              </w:rPr>
            </w:pPr>
            <w:r w:rsidRPr="00370ADD">
              <w:rPr>
                <w:b/>
              </w:rPr>
              <w:lastRenderedPageBreak/>
              <w:t>Title of Current Event</w:t>
            </w:r>
            <w:r w:rsidRPr="00370ADD">
              <w:rPr>
                <w:b/>
              </w:rPr>
              <w:t xml:space="preserve"> #3</w:t>
            </w:r>
            <w:r w:rsidRPr="00370ADD">
              <w:rPr>
                <w:b/>
              </w:rPr>
              <w:t xml:space="preserve">: </w:t>
            </w:r>
            <w:r w:rsidR="003C0155" w:rsidRPr="00370ADD">
              <w:rPr>
                <w:color w:val="000000"/>
                <w:shd w:val="clear" w:color="auto" w:fill="FFFFFF"/>
              </w:rPr>
              <w:t xml:space="preserve">English Learners in Texas Public Schools. </w:t>
            </w:r>
          </w:p>
          <w:p w14:paraId="0F1F763D" w14:textId="032455BF" w:rsidR="005B0BF5" w:rsidRPr="00370ADD" w:rsidRDefault="004A41BB" w:rsidP="00694F54">
            <w:pPr>
              <w:spacing w:line="480" w:lineRule="auto"/>
              <w:ind w:left="720"/>
            </w:pPr>
            <w:r w:rsidRPr="00370ADD">
              <w:rPr>
                <w:b/>
                <w:u w:val="single"/>
              </w:rPr>
              <w:t>Summary</w:t>
            </w:r>
            <w:r w:rsidRPr="00370ADD">
              <w:rPr>
                <w:b/>
              </w:rPr>
              <w:t xml:space="preserve">: </w:t>
            </w:r>
            <w:r w:rsidR="00713728" w:rsidRPr="00370ADD">
              <w:t>One of the main missions and visions of Texas public schools is to foster competency in the English language. These schools are focused on teaching reading, speaking, comprehension, and writing skills. Even though Texas State emphasizes on English language learning, only 18% of children enrolled between 2014 and 2015. Texas state policy champions for English language learning since it a prerequisite for proper participation in other education programs.  Texas State also guides schools on the utilization of financial assistance allocated for English language learners. Texas Education Code also ensures that learners achieve core competencies in the English language.</w:t>
            </w:r>
          </w:p>
          <w:p w14:paraId="554E4EAF" w14:textId="16C6BBD4" w:rsidR="005B0BF5" w:rsidRPr="00370ADD" w:rsidRDefault="004A41BB" w:rsidP="006D4BD1">
            <w:pPr>
              <w:pStyle w:val="NormalWeb"/>
              <w:spacing w:line="480" w:lineRule="auto"/>
              <w:rPr>
                <w:b/>
              </w:rPr>
            </w:pPr>
            <w:r w:rsidRPr="00370ADD">
              <w:rPr>
                <w:b/>
              </w:rPr>
              <w:lastRenderedPageBreak/>
              <w:t>Histor</w:t>
            </w:r>
            <w:r w:rsidRPr="00370ADD">
              <w:rPr>
                <w:b/>
              </w:rPr>
              <w:t xml:space="preserve">ical/Political/Legislative Event and Date: </w:t>
            </w:r>
            <w:r w:rsidR="00AE75EE" w:rsidRPr="00370ADD">
              <w:t>United States v. State of Texas (1971, 1981)</w:t>
            </w:r>
          </w:p>
          <w:p w14:paraId="382D8450" w14:textId="1426C43B" w:rsidR="005B0BF5" w:rsidRPr="00370ADD" w:rsidRDefault="004A41BB" w:rsidP="00694F54">
            <w:pPr>
              <w:spacing w:line="480" w:lineRule="auto"/>
              <w:ind w:left="720"/>
            </w:pPr>
            <w:r w:rsidRPr="00370ADD">
              <w:rPr>
                <w:b/>
                <w:u w:val="single"/>
              </w:rPr>
              <w:t>Summary</w:t>
            </w:r>
            <w:r w:rsidRPr="00370ADD">
              <w:t xml:space="preserve">: </w:t>
            </w:r>
            <w:r w:rsidR="00170151" w:rsidRPr="00370ADD">
              <w:t>In this case, the judge of the United States District Court of the Eastern District of Texas, William Wayne, ordered the State of Texas and all the nine school districts to improve the educational outcome of the minority group, such as Latinos. One of the court orders was the elimination of any barrier that might undermine English language learning among Latinos. In 1981, Texas passed a law that favored English language learning and, at the same time</w:t>
            </w:r>
            <w:r w:rsidR="00694F54" w:rsidRPr="00370ADD">
              <w:t>, expanding bilingual education.</w:t>
            </w:r>
          </w:p>
          <w:p w14:paraId="4539CAC0" w14:textId="77777777" w:rsidR="005B0BF5" w:rsidRPr="00370ADD" w:rsidRDefault="004A41BB" w:rsidP="006D4BD1">
            <w:pPr>
              <w:pStyle w:val="NormalWeb"/>
              <w:spacing w:line="480" w:lineRule="auto"/>
              <w:rPr>
                <w:b/>
              </w:rPr>
            </w:pPr>
            <w:r w:rsidRPr="00370ADD">
              <w:rPr>
                <w:b/>
              </w:rPr>
              <w:t>How are these past and current events related?</w:t>
            </w:r>
          </w:p>
          <w:p w14:paraId="47812923" w14:textId="630A4FF6" w:rsidR="00170151" w:rsidRPr="00370ADD" w:rsidRDefault="004A41BB" w:rsidP="006D4BD1">
            <w:pPr>
              <w:spacing w:line="480" w:lineRule="auto"/>
            </w:pPr>
            <w:r w:rsidRPr="00370ADD">
              <w:t>The current event article describes the progress that the State of Texas has made in facilitating English language learning. The roots of</w:t>
            </w:r>
            <w:r w:rsidRPr="00370ADD">
              <w:t xml:space="preserve"> these education policies can be traced in the case of United States v. The state of Texas, whereby the judge required this state to show great concerns to the Latino community and assist students in acquiring English competencies. Therefore, historical ev</w:t>
            </w:r>
            <w:r w:rsidRPr="00370ADD">
              <w:t>ents are important because they are utilized in the construction of the present society.</w:t>
            </w:r>
          </w:p>
          <w:p w14:paraId="63793E33" w14:textId="77777777" w:rsidR="005B0BF5" w:rsidRPr="00370ADD" w:rsidRDefault="005B0BF5" w:rsidP="006D4BD1">
            <w:pPr>
              <w:pStyle w:val="NormalWeb"/>
              <w:spacing w:line="480" w:lineRule="auto"/>
              <w:contextualSpacing/>
              <w:rPr>
                <w:b/>
              </w:rPr>
            </w:pPr>
          </w:p>
        </w:tc>
      </w:tr>
    </w:tbl>
    <w:p w14:paraId="2C1631C5" w14:textId="5ED307AE" w:rsidR="004275D9" w:rsidRPr="00370ADD" w:rsidRDefault="004275D9" w:rsidP="006D4BD1">
      <w:pPr>
        <w:pStyle w:val="NormalWeb"/>
        <w:spacing w:line="480" w:lineRule="auto"/>
        <w:contextualSpacing/>
        <w:rPr>
          <w:b/>
        </w:rPr>
      </w:pPr>
    </w:p>
    <w:p w14:paraId="7C4D6203" w14:textId="77777777" w:rsidR="0009040C" w:rsidRPr="00370ADD" w:rsidRDefault="0009040C" w:rsidP="006D4BD1">
      <w:pPr>
        <w:pStyle w:val="NormalWeb"/>
        <w:spacing w:line="480" w:lineRule="auto"/>
        <w:jc w:val="center"/>
      </w:pPr>
    </w:p>
    <w:p w14:paraId="3FB60726" w14:textId="77777777" w:rsidR="0009040C" w:rsidRPr="00370ADD" w:rsidRDefault="0009040C" w:rsidP="006D4BD1">
      <w:pPr>
        <w:pStyle w:val="NormalWeb"/>
        <w:spacing w:line="480" w:lineRule="auto"/>
        <w:jc w:val="center"/>
      </w:pPr>
    </w:p>
    <w:p w14:paraId="453D1299" w14:textId="77777777" w:rsidR="0009040C" w:rsidRPr="00370ADD" w:rsidRDefault="0009040C" w:rsidP="006D4BD1">
      <w:pPr>
        <w:pStyle w:val="NormalWeb"/>
        <w:spacing w:line="480" w:lineRule="auto"/>
        <w:jc w:val="center"/>
      </w:pPr>
    </w:p>
    <w:p w14:paraId="52FF5099" w14:textId="77777777" w:rsidR="0009040C" w:rsidRPr="00370ADD" w:rsidRDefault="0009040C" w:rsidP="006D4BD1">
      <w:pPr>
        <w:pStyle w:val="NormalWeb"/>
        <w:spacing w:line="480" w:lineRule="auto"/>
        <w:jc w:val="center"/>
      </w:pPr>
    </w:p>
    <w:p w14:paraId="117351F7" w14:textId="101C3059" w:rsidR="004275D9" w:rsidRPr="00370ADD" w:rsidRDefault="004A41BB" w:rsidP="002817DF">
      <w:pPr>
        <w:pStyle w:val="NormalWeb"/>
        <w:spacing w:before="0" w:beforeAutospacing="0" w:after="0" w:afterAutospacing="0" w:line="480" w:lineRule="auto"/>
        <w:jc w:val="center"/>
      </w:pPr>
      <w:r w:rsidRPr="00370ADD">
        <w:lastRenderedPageBreak/>
        <w:t>References</w:t>
      </w:r>
    </w:p>
    <w:p w14:paraId="48B09C7F" w14:textId="77777777" w:rsidR="00BD7434" w:rsidRPr="00370ADD" w:rsidRDefault="004A41BB" w:rsidP="002817DF">
      <w:pPr>
        <w:shd w:val="clear" w:color="auto" w:fill="FFFFFF"/>
        <w:spacing w:line="480" w:lineRule="auto"/>
        <w:ind w:left="389" w:hanging="720"/>
        <w:rPr>
          <w:shd w:val="clear" w:color="auto" w:fill="FFFFFF"/>
        </w:rPr>
      </w:pPr>
      <w:proofErr w:type="gramStart"/>
      <w:r w:rsidRPr="00370ADD">
        <w:rPr>
          <w:shd w:val="clear" w:color="auto" w:fill="FFFFFF"/>
        </w:rPr>
        <w:t>Harper, A. (2019).</w:t>
      </w:r>
      <w:proofErr w:type="gramEnd"/>
      <w:r w:rsidRPr="00370ADD">
        <w:rPr>
          <w:shd w:val="clear" w:color="auto" w:fill="FFFFFF"/>
        </w:rPr>
        <w:t xml:space="preserve"> English language learners need equal access to STEM opportunities, report finds. Retrieved 6 September 2020, from </w:t>
      </w:r>
      <w:hyperlink r:id="rId8" w:history="1">
        <w:r w:rsidRPr="00370ADD">
          <w:rPr>
            <w:rStyle w:val="Hyperlink"/>
            <w:color w:val="auto"/>
            <w:u w:val="none"/>
            <w:shd w:val="clear" w:color="auto" w:fill="FFFFFF"/>
          </w:rPr>
          <w:t>http</w:t>
        </w:r>
        <w:bookmarkStart w:id="0" w:name="_GoBack"/>
        <w:bookmarkEnd w:id="0"/>
        <w:r w:rsidRPr="00370ADD">
          <w:rPr>
            <w:rStyle w:val="Hyperlink"/>
            <w:color w:val="auto"/>
            <w:u w:val="none"/>
            <w:shd w:val="clear" w:color="auto" w:fill="FFFFFF"/>
          </w:rPr>
          <w:t>s://www.educationdive.com/news/english-language-learners-need-equal-access-to-stem-opportunities-report-f/548679/</w:t>
        </w:r>
      </w:hyperlink>
      <w:r w:rsidRPr="00370ADD">
        <w:rPr>
          <w:shd w:val="clear" w:color="auto" w:fill="FFFFFF"/>
        </w:rPr>
        <w:t xml:space="preserve"> </w:t>
      </w:r>
    </w:p>
    <w:p w14:paraId="3A709B50" w14:textId="4D8138B3" w:rsidR="00BD7434" w:rsidRPr="00370ADD" w:rsidRDefault="004A41BB" w:rsidP="002817DF">
      <w:pPr>
        <w:shd w:val="clear" w:color="auto" w:fill="FFFFFF"/>
        <w:spacing w:line="480" w:lineRule="auto"/>
        <w:ind w:hanging="330"/>
        <w:rPr>
          <w:shd w:val="clear" w:color="auto" w:fill="FFFFFF"/>
        </w:rPr>
      </w:pPr>
      <w:proofErr w:type="gramStart"/>
      <w:r w:rsidRPr="00370ADD">
        <w:rPr>
          <w:shd w:val="clear" w:color="auto" w:fill="FFFFFF"/>
        </w:rPr>
        <w:t>Sargr</w:t>
      </w:r>
      <w:r w:rsidRPr="00370ADD">
        <w:rPr>
          <w:shd w:val="clear" w:color="auto" w:fill="FFFFFF"/>
        </w:rPr>
        <w:t>ad, S. (2016).</w:t>
      </w:r>
      <w:proofErr w:type="gramEnd"/>
      <w:r w:rsidRPr="00370ADD">
        <w:rPr>
          <w:shd w:val="clear" w:color="auto" w:fill="FFFFFF"/>
        </w:rPr>
        <w:t xml:space="preserve"> Hope for English-Language Learners;</w:t>
      </w:r>
      <w:r w:rsidRPr="00370ADD">
        <w:rPr>
          <w:bCs/>
        </w:rPr>
        <w:t xml:space="preserve"> </w:t>
      </w:r>
      <w:r w:rsidRPr="00370ADD">
        <w:t>The Every Student Succeeds Act finally prioritizes the progress of English-language learning students</w:t>
      </w:r>
      <w:r w:rsidRPr="00370ADD">
        <w:rPr>
          <w:bCs/>
        </w:rPr>
        <w:t xml:space="preserve"> </w:t>
      </w:r>
      <w:r w:rsidRPr="00370ADD">
        <w:rPr>
          <w:shd w:val="clear" w:color="auto" w:fill="FFFFFF"/>
        </w:rPr>
        <w:t xml:space="preserve">Retrieved 6 September 2020, from </w:t>
      </w:r>
      <w:hyperlink r:id="rId9" w:history="1">
        <w:r w:rsidRPr="00370ADD">
          <w:rPr>
            <w:rStyle w:val="Hyperlink"/>
            <w:color w:val="auto"/>
            <w:u w:val="none"/>
            <w:shd w:val="clear" w:color="auto" w:fill="FFFFFF"/>
          </w:rPr>
          <w:t>https://www.usnews.com/opinion/knowledge-bank/articles/2016-01-13/every-student-succeeds-act-brings-new-hope-for-english-language-learners</w:t>
        </w:r>
      </w:hyperlink>
      <w:r w:rsidRPr="00370ADD">
        <w:rPr>
          <w:shd w:val="clear" w:color="auto" w:fill="FFFFFF"/>
        </w:rPr>
        <w:t xml:space="preserve"> </w:t>
      </w:r>
    </w:p>
    <w:p w14:paraId="0D032A7A" w14:textId="77777777" w:rsidR="00BD7434" w:rsidRPr="00370ADD" w:rsidRDefault="004A41BB" w:rsidP="002817DF">
      <w:pPr>
        <w:shd w:val="clear" w:color="auto" w:fill="FFFFFF"/>
        <w:spacing w:line="480" w:lineRule="auto"/>
        <w:ind w:hanging="330"/>
        <w:rPr>
          <w:rFonts w:eastAsia="Times New Roman"/>
        </w:rPr>
      </w:pPr>
      <w:proofErr w:type="gramStart"/>
      <w:r w:rsidRPr="00370ADD">
        <w:rPr>
          <w:shd w:val="clear" w:color="auto" w:fill="FFFFFF"/>
        </w:rPr>
        <w:t xml:space="preserve">The Latino Family Literacy </w:t>
      </w:r>
      <w:r w:rsidRPr="00370ADD">
        <w:rPr>
          <w:shd w:val="clear" w:color="auto" w:fill="FFFFFF"/>
        </w:rPr>
        <w:t>Project.</w:t>
      </w:r>
      <w:proofErr w:type="gramEnd"/>
      <w:r w:rsidRPr="00370ADD">
        <w:rPr>
          <w:shd w:val="clear" w:color="auto" w:fill="FFFFFF"/>
        </w:rPr>
        <w:t xml:space="preserve"> </w:t>
      </w:r>
      <w:proofErr w:type="gramStart"/>
      <w:r w:rsidRPr="00370ADD">
        <w:rPr>
          <w:shd w:val="clear" w:color="auto" w:fill="FFFFFF"/>
        </w:rPr>
        <w:t>(2018). English Learners in Texas Public Schools.</w:t>
      </w:r>
      <w:proofErr w:type="gramEnd"/>
      <w:r w:rsidRPr="00370ADD">
        <w:rPr>
          <w:shd w:val="clear" w:color="auto" w:fill="FFFFFF"/>
        </w:rPr>
        <w:t xml:space="preserve"> Retrieved 6 September 2020, from </w:t>
      </w:r>
      <w:hyperlink r:id="rId10" w:history="1">
        <w:r w:rsidRPr="00370ADD">
          <w:rPr>
            <w:rStyle w:val="Hyperlink"/>
            <w:color w:val="auto"/>
            <w:u w:val="none"/>
            <w:shd w:val="clear" w:color="auto" w:fill="FFFFFF"/>
          </w:rPr>
          <w:t>https://www.latinoliteracy.com/english-learners-in-texas-public-schools/</w:t>
        </w:r>
      </w:hyperlink>
    </w:p>
    <w:sectPr w:rsidR="00BD7434" w:rsidRPr="00370ADD" w:rsidSect="004275D9">
      <w:head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8D4B0B5" w14:textId="77777777" w:rsidR="004A41BB" w:rsidRDefault="004A41BB">
      <w:r>
        <w:separator/>
      </w:r>
    </w:p>
  </w:endnote>
  <w:endnote w:type="continuationSeparator" w:id="0">
    <w:p w14:paraId="5E05CCF3" w14:textId="77777777" w:rsidR="004A41BB" w:rsidRDefault="004A41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63B707E" w14:textId="77777777" w:rsidR="004A41BB" w:rsidRDefault="004A41BB">
      <w:r>
        <w:separator/>
      </w:r>
    </w:p>
  </w:footnote>
  <w:footnote w:type="continuationSeparator" w:id="0">
    <w:p w14:paraId="61F355C4" w14:textId="77777777" w:rsidR="004A41BB" w:rsidRDefault="004A41B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C3E881F" w14:textId="3FD6D9BF" w:rsidR="00E40C98" w:rsidRPr="005B0BF5" w:rsidRDefault="004A41BB" w:rsidP="00DE423C">
    <w:pPr>
      <w:pStyle w:val="Header"/>
    </w:pPr>
    <w:r>
      <w:t>Miteria Smith</w:t>
    </w:r>
    <w:r w:rsidR="00DE423C">
      <w:t>, TSL 4080</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67664CE"/>
    <w:multiLevelType w:val="hybridMultilevel"/>
    <w:tmpl w:val="D8F6E776"/>
    <w:lvl w:ilvl="0" w:tplc="5AFCCC36">
      <w:start w:val="1"/>
      <w:numFmt w:val="bullet"/>
      <w:lvlText w:val="•"/>
      <w:lvlJc w:val="left"/>
      <w:pPr>
        <w:tabs>
          <w:tab w:val="num" w:pos="720"/>
        </w:tabs>
        <w:ind w:left="720" w:hanging="360"/>
      </w:pPr>
      <w:rPr>
        <w:rFonts w:ascii="Arial" w:hAnsi="Arial" w:hint="default"/>
      </w:rPr>
    </w:lvl>
    <w:lvl w:ilvl="1" w:tplc="EEEED67E" w:tentative="1">
      <w:start w:val="1"/>
      <w:numFmt w:val="bullet"/>
      <w:lvlText w:val="•"/>
      <w:lvlJc w:val="left"/>
      <w:pPr>
        <w:tabs>
          <w:tab w:val="num" w:pos="1440"/>
        </w:tabs>
        <w:ind w:left="1440" w:hanging="360"/>
      </w:pPr>
      <w:rPr>
        <w:rFonts w:ascii="Arial" w:hAnsi="Arial" w:hint="default"/>
      </w:rPr>
    </w:lvl>
    <w:lvl w:ilvl="2" w:tplc="42564CE0" w:tentative="1">
      <w:start w:val="1"/>
      <w:numFmt w:val="bullet"/>
      <w:lvlText w:val="•"/>
      <w:lvlJc w:val="left"/>
      <w:pPr>
        <w:tabs>
          <w:tab w:val="num" w:pos="2160"/>
        </w:tabs>
        <w:ind w:left="2160" w:hanging="360"/>
      </w:pPr>
      <w:rPr>
        <w:rFonts w:ascii="Arial" w:hAnsi="Arial" w:hint="default"/>
      </w:rPr>
    </w:lvl>
    <w:lvl w:ilvl="3" w:tplc="8FA8AD8A" w:tentative="1">
      <w:start w:val="1"/>
      <w:numFmt w:val="bullet"/>
      <w:lvlText w:val="•"/>
      <w:lvlJc w:val="left"/>
      <w:pPr>
        <w:tabs>
          <w:tab w:val="num" w:pos="2880"/>
        </w:tabs>
        <w:ind w:left="2880" w:hanging="360"/>
      </w:pPr>
      <w:rPr>
        <w:rFonts w:ascii="Arial" w:hAnsi="Arial" w:hint="default"/>
      </w:rPr>
    </w:lvl>
    <w:lvl w:ilvl="4" w:tplc="31B0B42A" w:tentative="1">
      <w:start w:val="1"/>
      <w:numFmt w:val="bullet"/>
      <w:lvlText w:val="•"/>
      <w:lvlJc w:val="left"/>
      <w:pPr>
        <w:tabs>
          <w:tab w:val="num" w:pos="3600"/>
        </w:tabs>
        <w:ind w:left="3600" w:hanging="360"/>
      </w:pPr>
      <w:rPr>
        <w:rFonts w:ascii="Arial" w:hAnsi="Arial" w:hint="default"/>
      </w:rPr>
    </w:lvl>
    <w:lvl w:ilvl="5" w:tplc="4376897E" w:tentative="1">
      <w:start w:val="1"/>
      <w:numFmt w:val="bullet"/>
      <w:lvlText w:val="•"/>
      <w:lvlJc w:val="left"/>
      <w:pPr>
        <w:tabs>
          <w:tab w:val="num" w:pos="4320"/>
        </w:tabs>
        <w:ind w:left="4320" w:hanging="360"/>
      </w:pPr>
      <w:rPr>
        <w:rFonts w:ascii="Arial" w:hAnsi="Arial" w:hint="default"/>
      </w:rPr>
    </w:lvl>
    <w:lvl w:ilvl="6" w:tplc="33966670" w:tentative="1">
      <w:start w:val="1"/>
      <w:numFmt w:val="bullet"/>
      <w:lvlText w:val="•"/>
      <w:lvlJc w:val="left"/>
      <w:pPr>
        <w:tabs>
          <w:tab w:val="num" w:pos="5040"/>
        </w:tabs>
        <w:ind w:left="5040" w:hanging="360"/>
      </w:pPr>
      <w:rPr>
        <w:rFonts w:ascii="Arial" w:hAnsi="Arial" w:hint="default"/>
      </w:rPr>
    </w:lvl>
    <w:lvl w:ilvl="7" w:tplc="75467CFC" w:tentative="1">
      <w:start w:val="1"/>
      <w:numFmt w:val="bullet"/>
      <w:lvlText w:val="•"/>
      <w:lvlJc w:val="left"/>
      <w:pPr>
        <w:tabs>
          <w:tab w:val="num" w:pos="5760"/>
        </w:tabs>
        <w:ind w:left="5760" w:hanging="360"/>
      </w:pPr>
      <w:rPr>
        <w:rFonts w:ascii="Arial" w:hAnsi="Arial" w:hint="default"/>
      </w:rPr>
    </w:lvl>
    <w:lvl w:ilvl="8" w:tplc="4A6EC89C" w:tentative="1">
      <w:start w:val="1"/>
      <w:numFmt w:val="bullet"/>
      <w:lvlText w:val="•"/>
      <w:lvlJc w:val="left"/>
      <w:pPr>
        <w:tabs>
          <w:tab w:val="num" w:pos="6480"/>
        </w:tabs>
        <w:ind w:left="6480" w:hanging="360"/>
      </w:pPr>
      <w:rPr>
        <w:rFonts w:ascii="Arial" w:hAnsi="Arial" w:hint="default"/>
      </w:rPr>
    </w:lvl>
  </w:abstractNum>
  <w:abstractNum w:abstractNumId="1">
    <w:nsid w:val="53F822AA"/>
    <w:multiLevelType w:val="hybridMultilevel"/>
    <w:tmpl w:val="3990C882"/>
    <w:lvl w:ilvl="0" w:tplc="00D2B9BC">
      <w:start w:val="1"/>
      <w:numFmt w:val="bullet"/>
      <w:lvlText w:val="•"/>
      <w:lvlJc w:val="left"/>
      <w:pPr>
        <w:tabs>
          <w:tab w:val="num" w:pos="720"/>
        </w:tabs>
        <w:ind w:left="720" w:hanging="360"/>
      </w:pPr>
      <w:rPr>
        <w:rFonts w:ascii="Arial" w:hAnsi="Arial" w:hint="default"/>
      </w:rPr>
    </w:lvl>
    <w:lvl w:ilvl="1" w:tplc="0F56B432" w:tentative="1">
      <w:start w:val="1"/>
      <w:numFmt w:val="bullet"/>
      <w:lvlText w:val="•"/>
      <w:lvlJc w:val="left"/>
      <w:pPr>
        <w:tabs>
          <w:tab w:val="num" w:pos="1440"/>
        </w:tabs>
        <w:ind w:left="1440" w:hanging="360"/>
      </w:pPr>
      <w:rPr>
        <w:rFonts w:ascii="Arial" w:hAnsi="Arial" w:hint="default"/>
      </w:rPr>
    </w:lvl>
    <w:lvl w:ilvl="2" w:tplc="982E9A66" w:tentative="1">
      <w:start w:val="1"/>
      <w:numFmt w:val="bullet"/>
      <w:lvlText w:val="•"/>
      <w:lvlJc w:val="left"/>
      <w:pPr>
        <w:tabs>
          <w:tab w:val="num" w:pos="2160"/>
        </w:tabs>
        <w:ind w:left="2160" w:hanging="360"/>
      </w:pPr>
      <w:rPr>
        <w:rFonts w:ascii="Arial" w:hAnsi="Arial" w:hint="default"/>
      </w:rPr>
    </w:lvl>
    <w:lvl w:ilvl="3" w:tplc="DD06BCD2" w:tentative="1">
      <w:start w:val="1"/>
      <w:numFmt w:val="bullet"/>
      <w:lvlText w:val="•"/>
      <w:lvlJc w:val="left"/>
      <w:pPr>
        <w:tabs>
          <w:tab w:val="num" w:pos="2880"/>
        </w:tabs>
        <w:ind w:left="2880" w:hanging="360"/>
      </w:pPr>
      <w:rPr>
        <w:rFonts w:ascii="Arial" w:hAnsi="Arial" w:hint="default"/>
      </w:rPr>
    </w:lvl>
    <w:lvl w:ilvl="4" w:tplc="7CE6FEAC" w:tentative="1">
      <w:start w:val="1"/>
      <w:numFmt w:val="bullet"/>
      <w:lvlText w:val="•"/>
      <w:lvlJc w:val="left"/>
      <w:pPr>
        <w:tabs>
          <w:tab w:val="num" w:pos="3600"/>
        </w:tabs>
        <w:ind w:left="3600" w:hanging="360"/>
      </w:pPr>
      <w:rPr>
        <w:rFonts w:ascii="Arial" w:hAnsi="Arial" w:hint="default"/>
      </w:rPr>
    </w:lvl>
    <w:lvl w:ilvl="5" w:tplc="CD5252FA" w:tentative="1">
      <w:start w:val="1"/>
      <w:numFmt w:val="bullet"/>
      <w:lvlText w:val="•"/>
      <w:lvlJc w:val="left"/>
      <w:pPr>
        <w:tabs>
          <w:tab w:val="num" w:pos="4320"/>
        </w:tabs>
        <w:ind w:left="4320" w:hanging="360"/>
      </w:pPr>
      <w:rPr>
        <w:rFonts w:ascii="Arial" w:hAnsi="Arial" w:hint="default"/>
      </w:rPr>
    </w:lvl>
    <w:lvl w:ilvl="6" w:tplc="A5DA13E6" w:tentative="1">
      <w:start w:val="1"/>
      <w:numFmt w:val="bullet"/>
      <w:lvlText w:val="•"/>
      <w:lvlJc w:val="left"/>
      <w:pPr>
        <w:tabs>
          <w:tab w:val="num" w:pos="5040"/>
        </w:tabs>
        <w:ind w:left="5040" w:hanging="360"/>
      </w:pPr>
      <w:rPr>
        <w:rFonts w:ascii="Arial" w:hAnsi="Arial" w:hint="default"/>
      </w:rPr>
    </w:lvl>
    <w:lvl w:ilvl="7" w:tplc="B7CEE758" w:tentative="1">
      <w:start w:val="1"/>
      <w:numFmt w:val="bullet"/>
      <w:lvlText w:val="•"/>
      <w:lvlJc w:val="left"/>
      <w:pPr>
        <w:tabs>
          <w:tab w:val="num" w:pos="5760"/>
        </w:tabs>
        <w:ind w:left="5760" w:hanging="360"/>
      </w:pPr>
      <w:rPr>
        <w:rFonts w:ascii="Arial" w:hAnsi="Arial" w:hint="default"/>
      </w:rPr>
    </w:lvl>
    <w:lvl w:ilvl="8" w:tplc="C592E602" w:tentative="1">
      <w:start w:val="1"/>
      <w:numFmt w:val="bullet"/>
      <w:lvlText w:val="•"/>
      <w:lvlJc w:val="left"/>
      <w:pPr>
        <w:tabs>
          <w:tab w:val="num" w:pos="6480"/>
        </w:tabs>
        <w:ind w:left="6480" w:hanging="360"/>
      </w:pPr>
      <w:rPr>
        <w:rFonts w:ascii="Arial" w:hAnsi="Arial" w:hint="default"/>
      </w:rPr>
    </w:lvl>
  </w:abstractNum>
  <w:abstractNum w:abstractNumId="2">
    <w:nsid w:val="5C753E0C"/>
    <w:multiLevelType w:val="hybridMultilevel"/>
    <w:tmpl w:val="295AE856"/>
    <w:lvl w:ilvl="0" w:tplc="20F010FC">
      <w:start w:val="1"/>
      <w:numFmt w:val="bullet"/>
      <w:lvlText w:val="•"/>
      <w:lvlJc w:val="left"/>
      <w:pPr>
        <w:tabs>
          <w:tab w:val="num" w:pos="720"/>
        </w:tabs>
        <w:ind w:left="720" w:hanging="360"/>
      </w:pPr>
      <w:rPr>
        <w:rFonts w:ascii="Arial" w:hAnsi="Arial" w:hint="default"/>
      </w:rPr>
    </w:lvl>
    <w:lvl w:ilvl="1" w:tplc="FE9A2382" w:tentative="1">
      <w:start w:val="1"/>
      <w:numFmt w:val="bullet"/>
      <w:lvlText w:val="•"/>
      <w:lvlJc w:val="left"/>
      <w:pPr>
        <w:tabs>
          <w:tab w:val="num" w:pos="1440"/>
        </w:tabs>
        <w:ind w:left="1440" w:hanging="360"/>
      </w:pPr>
      <w:rPr>
        <w:rFonts w:ascii="Arial" w:hAnsi="Arial" w:hint="default"/>
      </w:rPr>
    </w:lvl>
    <w:lvl w:ilvl="2" w:tplc="850C9140" w:tentative="1">
      <w:start w:val="1"/>
      <w:numFmt w:val="bullet"/>
      <w:lvlText w:val="•"/>
      <w:lvlJc w:val="left"/>
      <w:pPr>
        <w:tabs>
          <w:tab w:val="num" w:pos="2160"/>
        </w:tabs>
        <w:ind w:left="2160" w:hanging="360"/>
      </w:pPr>
      <w:rPr>
        <w:rFonts w:ascii="Arial" w:hAnsi="Arial" w:hint="default"/>
      </w:rPr>
    </w:lvl>
    <w:lvl w:ilvl="3" w:tplc="C44E74C0" w:tentative="1">
      <w:start w:val="1"/>
      <w:numFmt w:val="bullet"/>
      <w:lvlText w:val="•"/>
      <w:lvlJc w:val="left"/>
      <w:pPr>
        <w:tabs>
          <w:tab w:val="num" w:pos="2880"/>
        </w:tabs>
        <w:ind w:left="2880" w:hanging="360"/>
      </w:pPr>
      <w:rPr>
        <w:rFonts w:ascii="Arial" w:hAnsi="Arial" w:hint="default"/>
      </w:rPr>
    </w:lvl>
    <w:lvl w:ilvl="4" w:tplc="4AC61202" w:tentative="1">
      <w:start w:val="1"/>
      <w:numFmt w:val="bullet"/>
      <w:lvlText w:val="•"/>
      <w:lvlJc w:val="left"/>
      <w:pPr>
        <w:tabs>
          <w:tab w:val="num" w:pos="3600"/>
        </w:tabs>
        <w:ind w:left="3600" w:hanging="360"/>
      </w:pPr>
      <w:rPr>
        <w:rFonts w:ascii="Arial" w:hAnsi="Arial" w:hint="default"/>
      </w:rPr>
    </w:lvl>
    <w:lvl w:ilvl="5" w:tplc="1F462970" w:tentative="1">
      <w:start w:val="1"/>
      <w:numFmt w:val="bullet"/>
      <w:lvlText w:val="•"/>
      <w:lvlJc w:val="left"/>
      <w:pPr>
        <w:tabs>
          <w:tab w:val="num" w:pos="4320"/>
        </w:tabs>
        <w:ind w:left="4320" w:hanging="360"/>
      </w:pPr>
      <w:rPr>
        <w:rFonts w:ascii="Arial" w:hAnsi="Arial" w:hint="default"/>
      </w:rPr>
    </w:lvl>
    <w:lvl w:ilvl="6" w:tplc="3B742840" w:tentative="1">
      <w:start w:val="1"/>
      <w:numFmt w:val="bullet"/>
      <w:lvlText w:val="•"/>
      <w:lvlJc w:val="left"/>
      <w:pPr>
        <w:tabs>
          <w:tab w:val="num" w:pos="5040"/>
        </w:tabs>
        <w:ind w:left="5040" w:hanging="360"/>
      </w:pPr>
      <w:rPr>
        <w:rFonts w:ascii="Arial" w:hAnsi="Arial" w:hint="default"/>
      </w:rPr>
    </w:lvl>
    <w:lvl w:ilvl="7" w:tplc="A04AA45C" w:tentative="1">
      <w:start w:val="1"/>
      <w:numFmt w:val="bullet"/>
      <w:lvlText w:val="•"/>
      <w:lvlJc w:val="left"/>
      <w:pPr>
        <w:tabs>
          <w:tab w:val="num" w:pos="5760"/>
        </w:tabs>
        <w:ind w:left="5760" w:hanging="360"/>
      </w:pPr>
      <w:rPr>
        <w:rFonts w:ascii="Arial" w:hAnsi="Arial" w:hint="default"/>
      </w:rPr>
    </w:lvl>
    <w:lvl w:ilvl="8" w:tplc="D6447B9C" w:tentative="1">
      <w:start w:val="1"/>
      <w:numFmt w:val="bullet"/>
      <w:lvlText w:val="•"/>
      <w:lvlJc w:val="left"/>
      <w:pPr>
        <w:tabs>
          <w:tab w:val="num" w:pos="6480"/>
        </w:tabs>
        <w:ind w:left="6480" w:hanging="360"/>
      </w:pPr>
      <w:rPr>
        <w:rFonts w:ascii="Arial" w:hAnsi="Arial" w:hint="default"/>
      </w:rPr>
    </w:lvl>
  </w:abstractNum>
  <w:abstractNum w:abstractNumId="3">
    <w:nsid w:val="64C653BC"/>
    <w:multiLevelType w:val="hybridMultilevel"/>
    <w:tmpl w:val="1550E5AC"/>
    <w:lvl w:ilvl="0" w:tplc="A81E0DF6">
      <w:start w:val="1"/>
      <w:numFmt w:val="bullet"/>
      <w:lvlText w:val="•"/>
      <w:lvlJc w:val="left"/>
      <w:pPr>
        <w:tabs>
          <w:tab w:val="num" w:pos="720"/>
        </w:tabs>
        <w:ind w:left="720" w:hanging="360"/>
      </w:pPr>
      <w:rPr>
        <w:rFonts w:ascii="Arial" w:hAnsi="Arial" w:hint="default"/>
      </w:rPr>
    </w:lvl>
    <w:lvl w:ilvl="1" w:tplc="FF9E1B24" w:tentative="1">
      <w:start w:val="1"/>
      <w:numFmt w:val="bullet"/>
      <w:lvlText w:val="•"/>
      <w:lvlJc w:val="left"/>
      <w:pPr>
        <w:tabs>
          <w:tab w:val="num" w:pos="1440"/>
        </w:tabs>
        <w:ind w:left="1440" w:hanging="360"/>
      </w:pPr>
      <w:rPr>
        <w:rFonts w:ascii="Arial" w:hAnsi="Arial" w:hint="default"/>
      </w:rPr>
    </w:lvl>
    <w:lvl w:ilvl="2" w:tplc="A7C24EF2" w:tentative="1">
      <w:start w:val="1"/>
      <w:numFmt w:val="bullet"/>
      <w:lvlText w:val="•"/>
      <w:lvlJc w:val="left"/>
      <w:pPr>
        <w:tabs>
          <w:tab w:val="num" w:pos="2160"/>
        </w:tabs>
        <w:ind w:left="2160" w:hanging="360"/>
      </w:pPr>
      <w:rPr>
        <w:rFonts w:ascii="Arial" w:hAnsi="Arial" w:hint="default"/>
      </w:rPr>
    </w:lvl>
    <w:lvl w:ilvl="3" w:tplc="F7528E62" w:tentative="1">
      <w:start w:val="1"/>
      <w:numFmt w:val="bullet"/>
      <w:lvlText w:val="•"/>
      <w:lvlJc w:val="left"/>
      <w:pPr>
        <w:tabs>
          <w:tab w:val="num" w:pos="2880"/>
        </w:tabs>
        <w:ind w:left="2880" w:hanging="360"/>
      </w:pPr>
      <w:rPr>
        <w:rFonts w:ascii="Arial" w:hAnsi="Arial" w:hint="default"/>
      </w:rPr>
    </w:lvl>
    <w:lvl w:ilvl="4" w:tplc="DBC24058" w:tentative="1">
      <w:start w:val="1"/>
      <w:numFmt w:val="bullet"/>
      <w:lvlText w:val="•"/>
      <w:lvlJc w:val="left"/>
      <w:pPr>
        <w:tabs>
          <w:tab w:val="num" w:pos="3600"/>
        </w:tabs>
        <w:ind w:left="3600" w:hanging="360"/>
      </w:pPr>
      <w:rPr>
        <w:rFonts w:ascii="Arial" w:hAnsi="Arial" w:hint="default"/>
      </w:rPr>
    </w:lvl>
    <w:lvl w:ilvl="5" w:tplc="D772B590" w:tentative="1">
      <w:start w:val="1"/>
      <w:numFmt w:val="bullet"/>
      <w:lvlText w:val="•"/>
      <w:lvlJc w:val="left"/>
      <w:pPr>
        <w:tabs>
          <w:tab w:val="num" w:pos="4320"/>
        </w:tabs>
        <w:ind w:left="4320" w:hanging="360"/>
      </w:pPr>
      <w:rPr>
        <w:rFonts w:ascii="Arial" w:hAnsi="Arial" w:hint="default"/>
      </w:rPr>
    </w:lvl>
    <w:lvl w:ilvl="6" w:tplc="01E06D94" w:tentative="1">
      <w:start w:val="1"/>
      <w:numFmt w:val="bullet"/>
      <w:lvlText w:val="•"/>
      <w:lvlJc w:val="left"/>
      <w:pPr>
        <w:tabs>
          <w:tab w:val="num" w:pos="5040"/>
        </w:tabs>
        <w:ind w:left="5040" w:hanging="360"/>
      </w:pPr>
      <w:rPr>
        <w:rFonts w:ascii="Arial" w:hAnsi="Arial" w:hint="default"/>
      </w:rPr>
    </w:lvl>
    <w:lvl w:ilvl="7" w:tplc="5908E662" w:tentative="1">
      <w:start w:val="1"/>
      <w:numFmt w:val="bullet"/>
      <w:lvlText w:val="•"/>
      <w:lvlJc w:val="left"/>
      <w:pPr>
        <w:tabs>
          <w:tab w:val="num" w:pos="5760"/>
        </w:tabs>
        <w:ind w:left="5760" w:hanging="360"/>
      </w:pPr>
      <w:rPr>
        <w:rFonts w:ascii="Arial" w:hAnsi="Arial" w:hint="default"/>
      </w:rPr>
    </w:lvl>
    <w:lvl w:ilvl="8" w:tplc="E19A4FAE" w:tentative="1">
      <w:start w:val="1"/>
      <w:numFmt w:val="bullet"/>
      <w:lvlText w:val="•"/>
      <w:lvlJc w:val="left"/>
      <w:pPr>
        <w:tabs>
          <w:tab w:val="num" w:pos="6480"/>
        </w:tabs>
        <w:ind w:left="6480" w:hanging="360"/>
      </w:pPr>
      <w:rPr>
        <w:rFonts w:ascii="Arial" w:hAnsi="Arial" w:hint="default"/>
      </w:rPr>
    </w:lvl>
  </w:abstractNum>
  <w:abstractNum w:abstractNumId="4">
    <w:nsid w:val="68F543CE"/>
    <w:multiLevelType w:val="hybridMultilevel"/>
    <w:tmpl w:val="E79CD674"/>
    <w:lvl w:ilvl="0" w:tplc="ECBEE6B2">
      <w:start w:val="1"/>
      <w:numFmt w:val="bullet"/>
      <w:lvlText w:val="•"/>
      <w:lvlJc w:val="left"/>
      <w:pPr>
        <w:tabs>
          <w:tab w:val="num" w:pos="720"/>
        </w:tabs>
        <w:ind w:left="720" w:hanging="360"/>
      </w:pPr>
      <w:rPr>
        <w:rFonts w:ascii="Arial" w:hAnsi="Arial" w:hint="default"/>
      </w:rPr>
    </w:lvl>
    <w:lvl w:ilvl="1" w:tplc="DA64E1C6" w:tentative="1">
      <w:start w:val="1"/>
      <w:numFmt w:val="bullet"/>
      <w:lvlText w:val="•"/>
      <w:lvlJc w:val="left"/>
      <w:pPr>
        <w:tabs>
          <w:tab w:val="num" w:pos="1440"/>
        </w:tabs>
        <w:ind w:left="1440" w:hanging="360"/>
      </w:pPr>
      <w:rPr>
        <w:rFonts w:ascii="Arial" w:hAnsi="Arial" w:hint="default"/>
      </w:rPr>
    </w:lvl>
    <w:lvl w:ilvl="2" w:tplc="05947CC8" w:tentative="1">
      <w:start w:val="1"/>
      <w:numFmt w:val="bullet"/>
      <w:lvlText w:val="•"/>
      <w:lvlJc w:val="left"/>
      <w:pPr>
        <w:tabs>
          <w:tab w:val="num" w:pos="2160"/>
        </w:tabs>
        <w:ind w:left="2160" w:hanging="360"/>
      </w:pPr>
      <w:rPr>
        <w:rFonts w:ascii="Arial" w:hAnsi="Arial" w:hint="default"/>
      </w:rPr>
    </w:lvl>
    <w:lvl w:ilvl="3" w:tplc="675003B6" w:tentative="1">
      <w:start w:val="1"/>
      <w:numFmt w:val="bullet"/>
      <w:lvlText w:val="•"/>
      <w:lvlJc w:val="left"/>
      <w:pPr>
        <w:tabs>
          <w:tab w:val="num" w:pos="2880"/>
        </w:tabs>
        <w:ind w:left="2880" w:hanging="360"/>
      </w:pPr>
      <w:rPr>
        <w:rFonts w:ascii="Arial" w:hAnsi="Arial" w:hint="default"/>
      </w:rPr>
    </w:lvl>
    <w:lvl w:ilvl="4" w:tplc="A1F47714" w:tentative="1">
      <w:start w:val="1"/>
      <w:numFmt w:val="bullet"/>
      <w:lvlText w:val="•"/>
      <w:lvlJc w:val="left"/>
      <w:pPr>
        <w:tabs>
          <w:tab w:val="num" w:pos="3600"/>
        </w:tabs>
        <w:ind w:left="3600" w:hanging="360"/>
      </w:pPr>
      <w:rPr>
        <w:rFonts w:ascii="Arial" w:hAnsi="Arial" w:hint="default"/>
      </w:rPr>
    </w:lvl>
    <w:lvl w:ilvl="5" w:tplc="CEC8864A" w:tentative="1">
      <w:start w:val="1"/>
      <w:numFmt w:val="bullet"/>
      <w:lvlText w:val="•"/>
      <w:lvlJc w:val="left"/>
      <w:pPr>
        <w:tabs>
          <w:tab w:val="num" w:pos="4320"/>
        </w:tabs>
        <w:ind w:left="4320" w:hanging="360"/>
      </w:pPr>
      <w:rPr>
        <w:rFonts w:ascii="Arial" w:hAnsi="Arial" w:hint="default"/>
      </w:rPr>
    </w:lvl>
    <w:lvl w:ilvl="6" w:tplc="67F6B106" w:tentative="1">
      <w:start w:val="1"/>
      <w:numFmt w:val="bullet"/>
      <w:lvlText w:val="•"/>
      <w:lvlJc w:val="left"/>
      <w:pPr>
        <w:tabs>
          <w:tab w:val="num" w:pos="5040"/>
        </w:tabs>
        <w:ind w:left="5040" w:hanging="360"/>
      </w:pPr>
      <w:rPr>
        <w:rFonts w:ascii="Arial" w:hAnsi="Arial" w:hint="default"/>
      </w:rPr>
    </w:lvl>
    <w:lvl w:ilvl="7" w:tplc="9E5C9F4C" w:tentative="1">
      <w:start w:val="1"/>
      <w:numFmt w:val="bullet"/>
      <w:lvlText w:val="•"/>
      <w:lvlJc w:val="left"/>
      <w:pPr>
        <w:tabs>
          <w:tab w:val="num" w:pos="5760"/>
        </w:tabs>
        <w:ind w:left="5760" w:hanging="360"/>
      </w:pPr>
      <w:rPr>
        <w:rFonts w:ascii="Arial" w:hAnsi="Arial" w:hint="default"/>
      </w:rPr>
    </w:lvl>
    <w:lvl w:ilvl="8" w:tplc="983CE1EA" w:tentative="1">
      <w:start w:val="1"/>
      <w:numFmt w:val="bullet"/>
      <w:lvlText w:val="•"/>
      <w:lvlJc w:val="left"/>
      <w:pPr>
        <w:tabs>
          <w:tab w:val="num" w:pos="6480"/>
        </w:tabs>
        <w:ind w:left="6480" w:hanging="360"/>
      </w:pPr>
      <w:rPr>
        <w:rFonts w:ascii="Arial" w:hAnsi="Arial" w:hint="default"/>
      </w:rPr>
    </w:lvl>
  </w:abstractNum>
  <w:num w:numId="1">
    <w:abstractNumId w:val="1"/>
  </w:num>
  <w:num w:numId="2">
    <w:abstractNumId w:val="4"/>
  </w:num>
  <w:num w:numId="3">
    <w:abstractNumId w:val="0"/>
  </w:num>
  <w:num w:numId="4">
    <w:abstractNumId w:val="2"/>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517D8"/>
    <w:rsid w:val="0001428B"/>
    <w:rsid w:val="000239B9"/>
    <w:rsid w:val="000728EC"/>
    <w:rsid w:val="0009040C"/>
    <w:rsid w:val="000D5851"/>
    <w:rsid w:val="000E148D"/>
    <w:rsid w:val="000E337F"/>
    <w:rsid w:val="00131BB7"/>
    <w:rsid w:val="00162524"/>
    <w:rsid w:val="00170151"/>
    <w:rsid w:val="001D40D2"/>
    <w:rsid w:val="001E6BF0"/>
    <w:rsid w:val="001F2B99"/>
    <w:rsid w:val="002479E4"/>
    <w:rsid w:val="002817DF"/>
    <w:rsid w:val="00297A10"/>
    <w:rsid w:val="002D0699"/>
    <w:rsid w:val="002F0D7D"/>
    <w:rsid w:val="00306EB9"/>
    <w:rsid w:val="00370ADD"/>
    <w:rsid w:val="003A5F7E"/>
    <w:rsid w:val="003C0155"/>
    <w:rsid w:val="003D04C8"/>
    <w:rsid w:val="003F369B"/>
    <w:rsid w:val="0040668D"/>
    <w:rsid w:val="004216B5"/>
    <w:rsid w:val="004275D9"/>
    <w:rsid w:val="00472FAD"/>
    <w:rsid w:val="004A37CB"/>
    <w:rsid w:val="004A41BB"/>
    <w:rsid w:val="00530B85"/>
    <w:rsid w:val="00594D56"/>
    <w:rsid w:val="005B0BF5"/>
    <w:rsid w:val="005E2943"/>
    <w:rsid w:val="005F0D7A"/>
    <w:rsid w:val="0066466D"/>
    <w:rsid w:val="00694F54"/>
    <w:rsid w:val="006C1F7E"/>
    <w:rsid w:val="006D2039"/>
    <w:rsid w:val="006D4BD1"/>
    <w:rsid w:val="00713728"/>
    <w:rsid w:val="00741546"/>
    <w:rsid w:val="007D17D5"/>
    <w:rsid w:val="008118DE"/>
    <w:rsid w:val="00896FD4"/>
    <w:rsid w:val="008A1AFC"/>
    <w:rsid w:val="009A64CA"/>
    <w:rsid w:val="009B2D44"/>
    <w:rsid w:val="009C5949"/>
    <w:rsid w:val="00A70791"/>
    <w:rsid w:val="00A70F8A"/>
    <w:rsid w:val="00A961C5"/>
    <w:rsid w:val="00AB0048"/>
    <w:rsid w:val="00AE75EE"/>
    <w:rsid w:val="00AF7B88"/>
    <w:rsid w:val="00B07046"/>
    <w:rsid w:val="00B1294D"/>
    <w:rsid w:val="00B37574"/>
    <w:rsid w:val="00BD7434"/>
    <w:rsid w:val="00CC01FE"/>
    <w:rsid w:val="00D26776"/>
    <w:rsid w:val="00D66D0F"/>
    <w:rsid w:val="00DE423C"/>
    <w:rsid w:val="00E40C98"/>
    <w:rsid w:val="00EF61B5"/>
    <w:rsid w:val="00F026F6"/>
    <w:rsid w:val="00F40905"/>
    <w:rsid w:val="00F517D8"/>
    <w:rsid w:val="00F57248"/>
    <w:rsid w:val="00F85F44"/>
    <w:rsid w:val="00FA47C8"/>
    <w:rsid w:val="00FC333C"/>
    <w:rsid w:val="00FC391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2" w:semiHidden="0" w:unhideWhenUsed="0"/>
    <w:lsdException w:name="Table Grid" w:semiHidden="0" w:uiPriority="3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rsid w:val="00BD7434"/>
    <w:pPr>
      <w:spacing w:before="100" w:beforeAutospacing="1" w:after="100" w:afterAutospacing="1"/>
      <w:outlineLvl w:val="1"/>
    </w:pPr>
    <w:rPr>
      <w:rFonts w:eastAsia="Times New Roman"/>
      <w:b/>
      <w:bCs/>
      <w:sz w:val="36"/>
      <w:szCs w:val="36"/>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F517D8"/>
    <w:pPr>
      <w:spacing w:before="100" w:beforeAutospacing="1" w:after="100" w:afterAutospacing="1"/>
    </w:pPr>
  </w:style>
  <w:style w:type="paragraph" w:styleId="ListParagraph">
    <w:name w:val="List Paragraph"/>
    <w:basedOn w:val="Normal"/>
    <w:uiPriority w:val="34"/>
    <w:qFormat/>
    <w:rsid w:val="00F517D8"/>
    <w:pPr>
      <w:ind w:left="720"/>
      <w:contextualSpacing/>
    </w:pPr>
  </w:style>
  <w:style w:type="paragraph" w:styleId="Header">
    <w:name w:val="header"/>
    <w:basedOn w:val="Normal"/>
    <w:link w:val="HeaderChar"/>
    <w:uiPriority w:val="99"/>
    <w:unhideWhenUsed/>
    <w:rsid w:val="00E40C98"/>
    <w:pPr>
      <w:tabs>
        <w:tab w:val="center" w:pos="4680"/>
        <w:tab w:val="right" w:pos="9360"/>
      </w:tabs>
    </w:pPr>
  </w:style>
  <w:style w:type="character" w:customStyle="1" w:styleId="HeaderChar">
    <w:name w:val="Header Char"/>
    <w:basedOn w:val="DefaultParagraphFont"/>
    <w:link w:val="Header"/>
    <w:uiPriority w:val="99"/>
    <w:rsid w:val="00E40C98"/>
  </w:style>
  <w:style w:type="paragraph" w:styleId="Footer">
    <w:name w:val="footer"/>
    <w:basedOn w:val="Normal"/>
    <w:link w:val="FooterChar"/>
    <w:uiPriority w:val="99"/>
    <w:unhideWhenUsed/>
    <w:rsid w:val="00E40C98"/>
    <w:pPr>
      <w:tabs>
        <w:tab w:val="center" w:pos="4680"/>
        <w:tab w:val="right" w:pos="9360"/>
      </w:tabs>
    </w:pPr>
  </w:style>
  <w:style w:type="character" w:customStyle="1" w:styleId="FooterChar">
    <w:name w:val="Footer Char"/>
    <w:basedOn w:val="DefaultParagraphFont"/>
    <w:link w:val="Footer"/>
    <w:uiPriority w:val="99"/>
    <w:rsid w:val="00E40C98"/>
  </w:style>
  <w:style w:type="table" w:styleId="TableGrid">
    <w:name w:val="Table Grid"/>
    <w:basedOn w:val="TableNormal"/>
    <w:uiPriority w:val="39"/>
    <w:rsid w:val="00594D5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162524"/>
    <w:rPr>
      <w:color w:val="0563C1" w:themeColor="hyperlink"/>
      <w:u w:val="single"/>
    </w:rPr>
  </w:style>
  <w:style w:type="character" w:customStyle="1" w:styleId="Heading2Char">
    <w:name w:val="Heading 2 Char"/>
    <w:basedOn w:val="DefaultParagraphFont"/>
    <w:link w:val="Heading2"/>
    <w:uiPriority w:val="9"/>
    <w:rsid w:val="00BD7434"/>
    <w:rPr>
      <w:rFonts w:eastAsia="Times New Roman"/>
      <w:b/>
      <w:bCs/>
      <w:sz w:val="36"/>
      <w:szCs w:val="36"/>
      <w:lang w:val="en-GB" w:eastAsia="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2" w:semiHidden="0" w:unhideWhenUsed="0"/>
    <w:lsdException w:name="Table Grid" w:semiHidden="0" w:uiPriority="3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rsid w:val="00BD7434"/>
    <w:pPr>
      <w:spacing w:before="100" w:beforeAutospacing="1" w:after="100" w:afterAutospacing="1"/>
      <w:outlineLvl w:val="1"/>
    </w:pPr>
    <w:rPr>
      <w:rFonts w:eastAsia="Times New Roman"/>
      <w:b/>
      <w:bCs/>
      <w:sz w:val="36"/>
      <w:szCs w:val="36"/>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F517D8"/>
    <w:pPr>
      <w:spacing w:before="100" w:beforeAutospacing="1" w:after="100" w:afterAutospacing="1"/>
    </w:pPr>
  </w:style>
  <w:style w:type="paragraph" w:styleId="ListParagraph">
    <w:name w:val="List Paragraph"/>
    <w:basedOn w:val="Normal"/>
    <w:uiPriority w:val="34"/>
    <w:qFormat/>
    <w:rsid w:val="00F517D8"/>
    <w:pPr>
      <w:ind w:left="720"/>
      <w:contextualSpacing/>
    </w:pPr>
  </w:style>
  <w:style w:type="paragraph" w:styleId="Header">
    <w:name w:val="header"/>
    <w:basedOn w:val="Normal"/>
    <w:link w:val="HeaderChar"/>
    <w:uiPriority w:val="99"/>
    <w:unhideWhenUsed/>
    <w:rsid w:val="00E40C98"/>
    <w:pPr>
      <w:tabs>
        <w:tab w:val="center" w:pos="4680"/>
        <w:tab w:val="right" w:pos="9360"/>
      </w:tabs>
    </w:pPr>
  </w:style>
  <w:style w:type="character" w:customStyle="1" w:styleId="HeaderChar">
    <w:name w:val="Header Char"/>
    <w:basedOn w:val="DefaultParagraphFont"/>
    <w:link w:val="Header"/>
    <w:uiPriority w:val="99"/>
    <w:rsid w:val="00E40C98"/>
  </w:style>
  <w:style w:type="paragraph" w:styleId="Footer">
    <w:name w:val="footer"/>
    <w:basedOn w:val="Normal"/>
    <w:link w:val="FooterChar"/>
    <w:uiPriority w:val="99"/>
    <w:unhideWhenUsed/>
    <w:rsid w:val="00E40C98"/>
    <w:pPr>
      <w:tabs>
        <w:tab w:val="center" w:pos="4680"/>
        <w:tab w:val="right" w:pos="9360"/>
      </w:tabs>
    </w:pPr>
  </w:style>
  <w:style w:type="character" w:customStyle="1" w:styleId="FooterChar">
    <w:name w:val="Footer Char"/>
    <w:basedOn w:val="DefaultParagraphFont"/>
    <w:link w:val="Footer"/>
    <w:uiPriority w:val="99"/>
    <w:rsid w:val="00E40C98"/>
  </w:style>
  <w:style w:type="table" w:styleId="TableGrid">
    <w:name w:val="Table Grid"/>
    <w:basedOn w:val="TableNormal"/>
    <w:uiPriority w:val="39"/>
    <w:rsid w:val="00594D5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162524"/>
    <w:rPr>
      <w:color w:val="0563C1" w:themeColor="hyperlink"/>
      <w:u w:val="single"/>
    </w:rPr>
  </w:style>
  <w:style w:type="character" w:customStyle="1" w:styleId="Heading2Char">
    <w:name w:val="Heading 2 Char"/>
    <w:basedOn w:val="DefaultParagraphFont"/>
    <w:link w:val="Heading2"/>
    <w:uiPriority w:val="9"/>
    <w:rsid w:val="00BD7434"/>
    <w:rPr>
      <w:rFonts w:eastAsia="Times New Roman"/>
      <w:b/>
      <w:bCs/>
      <w:sz w:val="36"/>
      <w:szCs w:val="36"/>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ducationdive.com/news/english-language-learners-need-equal-access-to-stem-opportunities-report-f/548679/" TargetMode="Externa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s://www.latinoliteracy.com/english-learners-in-texas-public-schools/" TargetMode="External"/><Relationship Id="rId4" Type="http://schemas.openxmlformats.org/officeDocument/2006/relationships/settings" Target="settings.xml"/><Relationship Id="rId9" Type="http://schemas.openxmlformats.org/officeDocument/2006/relationships/hyperlink" Target="https://www.usnews.com/opinion/knowledge-bank/articles/2016-01-13/every-student-succeeds-act-brings-new-hope-for-english-language-learner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1363</Words>
  <Characters>7774</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9119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Samantha Uribe</dc:creator>
  <cp:lastModifiedBy>Terry</cp:lastModifiedBy>
  <cp:revision>2</cp:revision>
  <cp:lastPrinted>2017-05-02T15:31:00Z</cp:lastPrinted>
  <dcterms:created xsi:type="dcterms:W3CDTF">2020-09-06T10:17:00Z</dcterms:created>
  <dcterms:modified xsi:type="dcterms:W3CDTF">2020-09-06T10:17:00Z</dcterms:modified>
</cp:coreProperties>
</file>